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94BC" w14:textId="268B7DA8" w:rsidR="00BC7A6B" w:rsidRDefault="00BC7A6B" w:rsidP="00BC7A6B"/>
    <w:p w14:paraId="2AA6410C" w14:textId="77777777" w:rsidR="009540DE" w:rsidRPr="009540DE" w:rsidRDefault="009540DE" w:rsidP="00BC7A6B">
      <w:pPr>
        <w:spacing w:line="240" w:lineRule="auto"/>
        <w:jc w:val="center"/>
        <w:rPr>
          <w:i/>
          <w:iCs/>
          <w:color w:val="000000" w:themeColor="text1"/>
          <w:sz w:val="40"/>
          <w:szCs w:val="40"/>
        </w:rPr>
      </w:pPr>
      <w:r w:rsidRPr="009540DE">
        <w:rPr>
          <w:i/>
          <w:iCs/>
          <w:color w:val="000000" w:themeColor="text1"/>
          <w:sz w:val="40"/>
          <w:szCs w:val="40"/>
        </w:rPr>
        <w:t>Shot in the Heart of Australia</w:t>
      </w:r>
    </w:p>
    <w:p w14:paraId="1BE462A8" w14:textId="471A32CA" w:rsidR="00BC7A6B" w:rsidRPr="00BC7A6B" w:rsidRDefault="00BC7A6B" w:rsidP="00BC7A6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FACT SHEET </w:t>
      </w:r>
      <w:r w:rsidR="00704E1F">
        <w:rPr>
          <w:sz w:val="40"/>
          <w:szCs w:val="40"/>
        </w:rPr>
        <w:t>2</w:t>
      </w:r>
    </w:p>
    <w:p w14:paraId="4D46179A" w14:textId="1FFC78BF" w:rsidR="00FA7C47" w:rsidRDefault="00A53B58" w:rsidP="00BC7A6B">
      <w:pPr>
        <w:widowControl w:val="0"/>
        <w:spacing w:before="60" w:after="0" w:line="361" w:lineRule="exact"/>
        <w:ind w:right="77"/>
        <w:jc w:val="center"/>
        <w:rPr>
          <w:rFonts w:ascii="Arial" w:eastAsia="Arial" w:hAnsi="Arial" w:cs="Arial"/>
          <w:b/>
          <w:bCs/>
          <w:spacing w:val="2"/>
          <w:position w:val="-2"/>
          <w:sz w:val="32"/>
          <w:szCs w:val="32"/>
        </w:rPr>
      </w:pPr>
      <w:r>
        <w:rPr>
          <w:rFonts w:ascii="Arial" w:hAnsi="Arial"/>
          <w:b/>
          <w:bCs/>
          <w:spacing w:val="2"/>
          <w:position w:val="-2"/>
          <w:sz w:val="32"/>
          <w:szCs w:val="32"/>
        </w:rPr>
        <w:t>Image Hanging Guidance</w:t>
      </w:r>
    </w:p>
    <w:p w14:paraId="1504542D" w14:textId="77777777" w:rsidR="00454E98" w:rsidRDefault="00454E98" w:rsidP="00454E98">
      <w:pPr>
        <w:widowControl w:val="0"/>
        <w:spacing w:before="60" w:after="0" w:line="361" w:lineRule="exact"/>
        <w:ind w:right="77"/>
        <w:rPr>
          <w:rFonts w:ascii="Arial" w:eastAsia="Arial" w:hAnsi="Arial" w:cs="Arial"/>
          <w:b/>
          <w:bCs/>
          <w:position w:val="-2"/>
          <w:sz w:val="32"/>
          <w:szCs w:val="32"/>
        </w:rPr>
      </w:pPr>
    </w:p>
    <w:p w14:paraId="621E0508" w14:textId="77777777" w:rsidR="00FA7C47" w:rsidRPr="007D5DE0" w:rsidRDefault="00454E98" w:rsidP="000D7FF8">
      <w:pPr>
        <w:widowControl w:val="0"/>
        <w:spacing w:before="60" w:after="0"/>
        <w:ind w:right="77"/>
        <w:jc w:val="center"/>
        <w:rPr>
          <w:rFonts w:ascii="Arial" w:eastAsia="Arial" w:hAnsi="Arial" w:cs="Arial"/>
          <w:b/>
          <w:bCs/>
        </w:rPr>
      </w:pPr>
      <w:r w:rsidRPr="007D5DE0">
        <w:rPr>
          <w:rFonts w:ascii="Arial" w:hAnsi="Arial"/>
          <w:b/>
          <w:bCs/>
          <w:position w:val="-2"/>
        </w:rPr>
        <w:t>F</w:t>
      </w:r>
      <w:r w:rsidRPr="007D5DE0">
        <w:rPr>
          <w:rFonts w:ascii="Arial" w:hAnsi="Arial"/>
          <w:b/>
          <w:bCs/>
          <w:spacing w:val="-1"/>
          <w:position w:val="-2"/>
        </w:rPr>
        <w:t>o</w:t>
      </w:r>
      <w:r w:rsidRPr="007D5DE0">
        <w:rPr>
          <w:rFonts w:ascii="Arial" w:hAnsi="Arial"/>
          <w:b/>
          <w:bCs/>
          <w:position w:val="-2"/>
        </w:rPr>
        <w:t>r</w:t>
      </w:r>
      <w:r w:rsidRPr="007D5DE0">
        <w:rPr>
          <w:rFonts w:ascii="Arial" w:hAnsi="Arial"/>
          <w:b/>
          <w:bCs/>
          <w:spacing w:val="-5"/>
          <w:position w:val="-2"/>
        </w:rPr>
        <w:t xml:space="preserve"> </w:t>
      </w:r>
      <w:r w:rsidRPr="007D5DE0">
        <w:rPr>
          <w:rFonts w:ascii="Arial" w:hAnsi="Arial"/>
          <w:b/>
          <w:bCs/>
          <w:position w:val="-2"/>
        </w:rPr>
        <w:t>u</w:t>
      </w:r>
      <w:r w:rsidRPr="007D5DE0">
        <w:rPr>
          <w:rFonts w:ascii="Arial" w:hAnsi="Arial"/>
          <w:b/>
          <w:bCs/>
          <w:spacing w:val="2"/>
          <w:position w:val="-2"/>
        </w:rPr>
        <w:t>s</w:t>
      </w:r>
      <w:r w:rsidRPr="007D5DE0">
        <w:rPr>
          <w:rFonts w:ascii="Arial" w:hAnsi="Arial"/>
          <w:b/>
          <w:bCs/>
          <w:position w:val="-2"/>
        </w:rPr>
        <w:t>e</w:t>
      </w:r>
      <w:r w:rsidRPr="007D5DE0">
        <w:rPr>
          <w:rFonts w:ascii="Arial" w:hAnsi="Arial"/>
          <w:b/>
          <w:bCs/>
          <w:spacing w:val="-5"/>
          <w:position w:val="-2"/>
        </w:rPr>
        <w:t xml:space="preserve"> </w:t>
      </w:r>
      <w:r w:rsidRPr="007D5DE0">
        <w:rPr>
          <w:rFonts w:ascii="Arial" w:hAnsi="Arial"/>
          <w:b/>
          <w:bCs/>
          <w:spacing w:val="2"/>
          <w:position w:val="-2"/>
          <w:u w:val="thick"/>
        </w:rPr>
        <w:t>by Australian Association of Street Photographers Incorporated members.</w:t>
      </w:r>
    </w:p>
    <w:p w14:paraId="5CCC2559" w14:textId="1EC1AB97" w:rsidR="00261F79" w:rsidRPr="00261F79" w:rsidRDefault="00261F79" w:rsidP="000D7FF8">
      <w:pPr>
        <w:widowControl w:val="0"/>
        <w:spacing w:before="7" w:after="120"/>
        <w:rPr>
          <w:rFonts w:ascii="Arial" w:eastAsia="Symbol" w:hAnsi="Arial" w:cs="Arial"/>
          <w:sz w:val="24"/>
          <w:szCs w:val="24"/>
        </w:rPr>
      </w:pPr>
    </w:p>
    <w:p w14:paraId="160506C1" w14:textId="6BAA8B66" w:rsidR="00A53B58" w:rsidRDefault="00A53B58" w:rsidP="000D7FF8">
      <w:pPr>
        <w:widowControl w:val="0"/>
        <w:spacing w:before="7" w:after="120"/>
        <w:rPr>
          <w:rFonts w:ascii="Arial" w:eastAsia="Symbol" w:hAnsi="Arial" w:cs="Arial"/>
          <w:b/>
          <w:sz w:val="24"/>
          <w:szCs w:val="24"/>
        </w:rPr>
      </w:pPr>
      <w:r>
        <w:rPr>
          <w:rFonts w:ascii="Arial" w:eastAsia="Symbol" w:hAnsi="Arial" w:cs="Arial"/>
          <w:b/>
          <w:sz w:val="24"/>
          <w:szCs w:val="24"/>
        </w:rPr>
        <w:t>Important Notes</w:t>
      </w:r>
    </w:p>
    <w:p w14:paraId="48D9D5DA" w14:textId="77777777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All hanging is done by the exhibitors on hanging day, it is a VERY busy day; there are no gallery hanging staff.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EDDE04" w14:textId="77777777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It is essential you arrive with an understanding of these notes. Your pictures must be ready to hang to the specifications outlined below.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2B6B26C8" w14:textId="49721E42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 xml:space="preserve">An update/reminder will be </w:t>
      </w:r>
      <w:r w:rsidR="003A5A65">
        <w:t>emailed to exhibitors</w:t>
      </w:r>
      <w:r>
        <w:t xml:space="preserve"> before hanging day, listing the equipment necessary to make hanging day run as smoothly as possible.</w:t>
      </w:r>
      <w:r>
        <w:tab/>
      </w:r>
      <w:r>
        <w:tab/>
      </w:r>
    </w:p>
    <w:p w14:paraId="48BB8CA4" w14:textId="77777777" w:rsidR="00A53B58" w:rsidRDefault="00A53B58" w:rsidP="00A53B58">
      <w:pPr>
        <w:spacing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Before</w:t>
      </w:r>
    </w:p>
    <w:p w14:paraId="5E0F3C14" w14:textId="77777777" w:rsidR="00A53B58" w:rsidRDefault="00A53B58" w:rsidP="00A53B58">
      <w:pPr>
        <w:numPr>
          <w:ilvl w:val="0"/>
          <w:numId w:val="9"/>
        </w:numPr>
        <w:pBdr>
          <w:bar w:val="none" w:sz="0" w:color="auto"/>
        </w:pBdr>
        <w:spacing w:line="240" w:lineRule="auto"/>
      </w:pPr>
      <w:r>
        <w:t>Each image must be labelled on the back with your name, the image name and your contact details.</w:t>
      </w:r>
    </w:p>
    <w:p w14:paraId="0980B691" w14:textId="77777777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Prints must be ready to go up on the wall, framed or mounted with the wire already in place as described in the VAS PDF mentioned above</w:t>
      </w:r>
      <w:r>
        <w:tab/>
      </w:r>
      <w:r>
        <w:tab/>
      </w:r>
      <w:r>
        <w:tab/>
      </w:r>
      <w:r>
        <w:tab/>
      </w:r>
      <w:r>
        <w:tab/>
      </w:r>
    </w:p>
    <w:p w14:paraId="29E89059" w14:textId="77777777" w:rsidR="00A53B58" w:rsidRDefault="00A53B58" w:rsidP="00A53B58">
      <w:pPr>
        <w:spacing w:line="240" w:lineRule="auto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On the day</w:t>
      </w:r>
    </w:p>
    <w:p w14:paraId="59F67E99" w14:textId="77777777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If you cannot attend on hanging day you will need to make alternative arrangements with a friend or family member. It must not be assumed the committee, or others will hang your images for you.</w:t>
      </w:r>
    </w:p>
    <w:p w14:paraId="60638C5F" w14:textId="77777777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Hanging day is a whirlwind of activity between 10am and 4pm</w:t>
      </w:r>
    </w:p>
    <w:p w14:paraId="660CFBB7" w14:textId="65BC4F0D" w:rsidR="00A53B58" w:rsidRDefault="00A53B58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Exhibitors are requested to arrive as early as possible and to help each other to hang and straighten efficiently.</w:t>
      </w:r>
      <w:r>
        <w:tab/>
      </w:r>
    </w:p>
    <w:p w14:paraId="04318D0E" w14:textId="59E907DA" w:rsidR="006B04C7" w:rsidRDefault="006B04C7" w:rsidP="00A53B58">
      <w:pPr>
        <w:numPr>
          <w:ilvl w:val="0"/>
          <w:numId w:val="10"/>
        </w:numPr>
        <w:pBdr>
          <w:bar w:val="none" w:sz="0" w:color="auto"/>
        </w:pBdr>
        <w:spacing w:line="240" w:lineRule="auto"/>
      </w:pPr>
      <w:r>
        <w:t>A committee member will direct you to your wall space.</w:t>
      </w:r>
    </w:p>
    <w:p w14:paraId="08B2A7BE" w14:textId="1B218834" w:rsidR="00A53B58" w:rsidRPr="00A53B58" w:rsidRDefault="00A53B58" w:rsidP="00A53B58">
      <w:pPr>
        <w:pStyle w:val="ListParagraph"/>
        <w:numPr>
          <w:ilvl w:val="0"/>
          <w:numId w:val="10"/>
        </w:numPr>
        <w:spacing w:before="7" w:after="120"/>
        <w:rPr>
          <w:rFonts w:ascii="Arial" w:eastAsia="Symbol" w:hAnsi="Arial" w:cs="Arial"/>
          <w:b/>
          <w:sz w:val="24"/>
          <w:szCs w:val="24"/>
        </w:rPr>
      </w:pPr>
      <w:r>
        <w:t>If you can hang around the committee would love help with putting the labels on the wall, wrangling hooks and wires, ladder holding and soothing nerves and general cheering up</w:t>
      </w:r>
    </w:p>
    <w:p w14:paraId="1BF22B20" w14:textId="77777777" w:rsidR="00A53B58" w:rsidRDefault="00A53B58" w:rsidP="000D7FF8">
      <w:pPr>
        <w:widowControl w:val="0"/>
        <w:spacing w:before="7" w:after="120"/>
        <w:rPr>
          <w:rFonts w:ascii="Arial" w:eastAsia="Symbol" w:hAnsi="Arial" w:cs="Arial"/>
          <w:b/>
          <w:sz w:val="24"/>
          <w:szCs w:val="24"/>
        </w:rPr>
      </w:pPr>
    </w:p>
    <w:p w14:paraId="595C16A1" w14:textId="78BD9460" w:rsidR="000054ED" w:rsidRDefault="00A53B58" w:rsidP="000D7FF8">
      <w:pPr>
        <w:widowControl w:val="0"/>
        <w:spacing w:before="7" w:after="120"/>
        <w:rPr>
          <w:rFonts w:ascii="Arial" w:eastAsia="Symbol" w:hAnsi="Arial" w:cs="Arial"/>
          <w:b/>
          <w:sz w:val="24"/>
          <w:szCs w:val="24"/>
        </w:rPr>
      </w:pPr>
      <w:r>
        <w:rPr>
          <w:rFonts w:ascii="Arial" w:eastAsia="Symbol" w:hAnsi="Arial" w:cs="Arial"/>
          <w:b/>
          <w:sz w:val="24"/>
          <w:szCs w:val="24"/>
        </w:rPr>
        <w:t>What do I need?</w:t>
      </w:r>
    </w:p>
    <w:p w14:paraId="076686FE" w14:textId="477760A2" w:rsidR="004F55B1" w:rsidRDefault="00A53B58" w:rsidP="00A53B58">
      <w:pPr>
        <w:pStyle w:val="ListParagraph"/>
        <w:numPr>
          <w:ilvl w:val="0"/>
          <w:numId w:val="11"/>
        </w:numPr>
        <w:spacing w:before="7" w:after="120"/>
        <w:rPr>
          <w:rFonts w:ascii="Arial" w:eastAsia="Symbol" w:hAnsi="Arial" w:cs="Arial"/>
        </w:rPr>
      </w:pPr>
      <w:r w:rsidRPr="00A53B58">
        <w:rPr>
          <w:rFonts w:ascii="Arial" w:eastAsia="Symbol" w:hAnsi="Arial" w:cs="Arial"/>
        </w:rPr>
        <w:t>Your framed images</w:t>
      </w:r>
      <w:r>
        <w:rPr>
          <w:rFonts w:ascii="Arial" w:eastAsia="Symbol" w:hAnsi="Arial" w:cs="Arial"/>
        </w:rPr>
        <w:t>, with labels on the back.</w:t>
      </w:r>
    </w:p>
    <w:p w14:paraId="2E462053" w14:textId="496460FE" w:rsidR="00A53B58" w:rsidRPr="00A53B58" w:rsidRDefault="006B04C7" w:rsidP="00A53B58">
      <w:pPr>
        <w:pStyle w:val="ListParagraph"/>
        <w:numPr>
          <w:ilvl w:val="0"/>
          <w:numId w:val="11"/>
        </w:numPr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t>Wires, Rail-hooks. (VAS will supply L-Hooks)</w:t>
      </w:r>
    </w:p>
    <w:p w14:paraId="7F3FD04B" w14:textId="70E839E6" w:rsidR="00F74BDF" w:rsidRDefault="00F74BDF" w:rsidP="00A53B58">
      <w:pPr>
        <w:widowControl w:val="0"/>
        <w:spacing w:before="7" w:after="120"/>
        <w:rPr>
          <w:rFonts w:ascii="Arial" w:eastAsia="Symbol" w:hAnsi="Arial" w:cs="Arial"/>
        </w:rPr>
      </w:pPr>
    </w:p>
    <w:p w14:paraId="607A3941" w14:textId="77777777" w:rsidR="0038544D" w:rsidRPr="0038544D" w:rsidRDefault="0038544D" w:rsidP="00A53B58">
      <w:pPr>
        <w:widowControl w:val="0"/>
        <w:spacing w:before="7" w:after="120"/>
        <w:rPr>
          <w:rFonts w:ascii="Arial" w:eastAsia="Symbol" w:hAnsi="Arial" w:cs="Arial"/>
          <w:b/>
        </w:rPr>
      </w:pPr>
    </w:p>
    <w:p w14:paraId="1B634CE8" w14:textId="6508F5D4" w:rsidR="00F74BDF" w:rsidRDefault="00897C71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  <w:noProof/>
        </w:rPr>
        <w:lastRenderedPageBreak/>
        <w:drawing>
          <wp:inline distT="0" distB="0" distL="0" distR="0" wp14:anchorId="23CBB6C9" wp14:editId="14C350ED">
            <wp:extent cx="6350000" cy="8535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S Hanging Instructions - Preferred metho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223A" w14:textId="1ADFB8D0" w:rsidR="00F74BDF" w:rsidRDefault="00F74BDF" w:rsidP="00F74BDF">
      <w:pPr>
        <w:widowControl w:val="0"/>
        <w:spacing w:before="7" w:after="120"/>
        <w:rPr>
          <w:rFonts w:ascii="Arial" w:eastAsia="Symbol" w:hAnsi="Arial" w:cs="Arial"/>
        </w:rPr>
      </w:pPr>
    </w:p>
    <w:p w14:paraId="13C1C7D3" w14:textId="7B9894D6" w:rsidR="002915BF" w:rsidRDefault="002915BF" w:rsidP="00F74BDF">
      <w:pPr>
        <w:widowControl w:val="0"/>
        <w:spacing w:before="7" w:after="120"/>
        <w:rPr>
          <w:rFonts w:ascii="Arial" w:eastAsia="Symbol" w:hAnsi="Arial" w:cs="Arial"/>
        </w:rPr>
      </w:pPr>
    </w:p>
    <w:p w14:paraId="2792C2C1" w14:textId="29D8BD94" w:rsidR="006B04C7" w:rsidRDefault="006B04C7" w:rsidP="00F74BDF">
      <w:pPr>
        <w:widowControl w:val="0"/>
        <w:spacing w:before="7" w:after="120"/>
        <w:rPr>
          <w:rFonts w:ascii="Arial" w:eastAsia="Symbol" w:hAnsi="Arial" w:cs="Arial"/>
        </w:rPr>
      </w:pPr>
    </w:p>
    <w:p w14:paraId="7AED9002" w14:textId="0A5CE4FB" w:rsidR="006B04C7" w:rsidRPr="006B04C7" w:rsidRDefault="006B04C7" w:rsidP="00F74BDF">
      <w:pPr>
        <w:widowControl w:val="0"/>
        <w:spacing w:before="7" w:after="120"/>
        <w:rPr>
          <w:rFonts w:ascii="Arial" w:eastAsia="Symbol" w:hAnsi="Arial" w:cs="Arial"/>
          <w:b/>
        </w:rPr>
      </w:pPr>
      <w:r w:rsidRPr="006B04C7">
        <w:rPr>
          <w:rFonts w:ascii="Arial" w:eastAsia="Symbol" w:hAnsi="Arial" w:cs="Arial"/>
          <w:b/>
        </w:rPr>
        <w:lastRenderedPageBreak/>
        <w:t>Alternative method</w:t>
      </w:r>
      <w:r>
        <w:rPr>
          <w:rFonts w:ascii="Arial" w:eastAsia="Symbol" w:hAnsi="Arial" w:cs="Arial"/>
          <w:b/>
        </w:rPr>
        <w:t xml:space="preserve"> - Wire</w:t>
      </w:r>
    </w:p>
    <w:p w14:paraId="0AA95263" w14:textId="19E03132" w:rsidR="006B04C7" w:rsidRDefault="006B04C7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t xml:space="preserve">There are situations where you cannot use hooks and must use a wire. This is often the case if your frames are smaller than 390mm in height. </w:t>
      </w:r>
    </w:p>
    <w:p w14:paraId="73BAAE44" w14:textId="7CB58BB6" w:rsidR="006B04C7" w:rsidRDefault="006B04C7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t>Use the following as guidance.</w:t>
      </w:r>
    </w:p>
    <w:p w14:paraId="3ED5B736" w14:textId="0AA6E428" w:rsidR="006B04C7" w:rsidRDefault="006B04C7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  <w:noProof/>
        </w:rPr>
        <w:drawing>
          <wp:inline distT="0" distB="0" distL="0" distR="0" wp14:anchorId="3F8B9238" wp14:editId="4DD0A58D">
            <wp:extent cx="6350000" cy="30600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S Hanging Instructions - Wire cut for insert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4E9F" w14:textId="48CC0010" w:rsidR="006B04C7" w:rsidRDefault="006B04C7" w:rsidP="00F74BDF">
      <w:pPr>
        <w:widowControl w:val="0"/>
        <w:spacing w:before="7" w:after="120"/>
        <w:rPr>
          <w:rFonts w:ascii="Arial" w:eastAsia="Symbol" w:hAnsi="Arial" w:cs="Arial"/>
        </w:rPr>
      </w:pPr>
    </w:p>
    <w:p w14:paraId="552B48CB" w14:textId="78946B8F" w:rsidR="006B04C7" w:rsidRDefault="006B04C7">
      <w:pPr>
        <w:spacing w:after="0" w:line="240" w:lineRule="auto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br w:type="page"/>
      </w:r>
    </w:p>
    <w:p w14:paraId="70EF48A7" w14:textId="58DDEAF1" w:rsidR="006B04C7" w:rsidRPr="006B04C7" w:rsidRDefault="006B04C7" w:rsidP="00F74BDF">
      <w:pPr>
        <w:widowControl w:val="0"/>
        <w:spacing w:before="7" w:after="120"/>
        <w:rPr>
          <w:rFonts w:ascii="Arial" w:eastAsia="Symbol" w:hAnsi="Arial" w:cs="Arial"/>
          <w:b/>
        </w:rPr>
      </w:pPr>
      <w:r w:rsidRPr="006B04C7">
        <w:rPr>
          <w:rFonts w:ascii="Arial" w:eastAsia="Symbol" w:hAnsi="Arial" w:cs="Arial"/>
          <w:b/>
        </w:rPr>
        <w:lastRenderedPageBreak/>
        <w:t>Wall Space examples</w:t>
      </w:r>
    </w:p>
    <w:p w14:paraId="1D224D3D" w14:textId="551C3684" w:rsidR="002915BF" w:rsidRDefault="002915BF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  <w:noProof/>
        </w:rPr>
        <w:drawing>
          <wp:inline distT="0" distB="0" distL="0" distR="0" wp14:anchorId="36644C4E" wp14:editId="17A38F0E">
            <wp:extent cx="6350000" cy="4481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HOM Filling your space exampl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C026" w14:textId="22784C9C" w:rsidR="00F74BDF" w:rsidRDefault="002915BF" w:rsidP="00F74BDF">
      <w:pPr>
        <w:widowControl w:val="0"/>
        <w:spacing w:before="7" w:after="120"/>
        <w:rPr>
          <w:rFonts w:ascii="Arial" w:eastAsia="Symbol" w:hAnsi="Arial" w:cs="Arial"/>
        </w:rPr>
      </w:pPr>
      <w:r>
        <w:rPr>
          <w:rFonts w:ascii="Arial" w:eastAsia="Symbol" w:hAnsi="Arial" w:cs="Arial"/>
          <w:noProof/>
        </w:rPr>
        <w:drawing>
          <wp:inline distT="0" distB="0" distL="0" distR="0" wp14:anchorId="7C1FB025" wp14:editId="3A5F3B81">
            <wp:extent cx="6350000" cy="4148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THOM wall space layout exampl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BDF">
      <w:headerReference w:type="default" r:id="rId11"/>
      <w:footerReference w:type="default" r:id="rId12"/>
      <w:pgSz w:w="11920" w:h="16860"/>
      <w:pgMar w:top="50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DDC8" w14:textId="77777777" w:rsidR="003436BB" w:rsidRDefault="003436BB">
      <w:pPr>
        <w:spacing w:after="0" w:line="240" w:lineRule="auto"/>
      </w:pPr>
      <w:r>
        <w:separator/>
      </w:r>
    </w:p>
  </w:endnote>
  <w:endnote w:type="continuationSeparator" w:id="0">
    <w:p w14:paraId="4C996FBC" w14:textId="77777777" w:rsidR="003436BB" w:rsidRDefault="0034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AC4A" w14:textId="77777777" w:rsidR="002F6B4D" w:rsidRDefault="002F6B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7F6E" w14:textId="77777777" w:rsidR="003436BB" w:rsidRDefault="003436BB">
      <w:pPr>
        <w:spacing w:after="0" w:line="240" w:lineRule="auto"/>
      </w:pPr>
      <w:r>
        <w:separator/>
      </w:r>
    </w:p>
  </w:footnote>
  <w:footnote w:type="continuationSeparator" w:id="0">
    <w:p w14:paraId="75408076" w14:textId="77777777" w:rsidR="003436BB" w:rsidRDefault="0034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A939" w14:textId="77777777" w:rsidR="002F6B4D" w:rsidRDefault="002F6B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EF"/>
    <w:multiLevelType w:val="hybridMultilevel"/>
    <w:tmpl w:val="B29EF184"/>
    <w:numStyleLink w:val="ImportedStyle2"/>
  </w:abstractNum>
  <w:abstractNum w:abstractNumId="1" w15:restartNumberingAfterBreak="0">
    <w:nsid w:val="09570E8E"/>
    <w:multiLevelType w:val="hybridMultilevel"/>
    <w:tmpl w:val="1E3E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F27AE"/>
    <w:multiLevelType w:val="hybridMultilevel"/>
    <w:tmpl w:val="CD860388"/>
    <w:styleLink w:val="ImportedStyle1"/>
    <w:lvl w:ilvl="0" w:tplc="C2C0D87A">
      <w:start w:val="1"/>
      <w:numFmt w:val="bullet"/>
      <w:lvlText w:val="•"/>
      <w:lvlJc w:val="left"/>
      <w:pPr>
        <w:tabs>
          <w:tab w:val="left" w:pos="1700"/>
        </w:tabs>
        <w:ind w:left="426" w:hanging="2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A8BB42">
      <w:start w:val="1"/>
      <w:numFmt w:val="bullet"/>
      <w:lvlText w:val="o"/>
      <w:lvlJc w:val="left"/>
      <w:pPr>
        <w:ind w:left="9031" w:hanging="90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8CCF2">
      <w:start w:val="1"/>
      <w:numFmt w:val="bullet"/>
      <w:lvlText w:val="▪"/>
      <w:lvlJc w:val="left"/>
      <w:pPr>
        <w:ind w:left="8311" w:hanging="8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86C9C">
      <w:start w:val="1"/>
      <w:numFmt w:val="bullet"/>
      <w:lvlText w:val="•"/>
      <w:lvlJc w:val="left"/>
      <w:pPr>
        <w:ind w:left="7591" w:hanging="75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0BC6E">
      <w:start w:val="1"/>
      <w:numFmt w:val="bullet"/>
      <w:lvlText w:val="o"/>
      <w:lvlJc w:val="left"/>
      <w:pPr>
        <w:ind w:left="6871" w:hanging="68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88090">
      <w:start w:val="1"/>
      <w:numFmt w:val="bullet"/>
      <w:lvlText w:val="▪"/>
      <w:lvlJc w:val="left"/>
      <w:pPr>
        <w:ind w:left="6151" w:hanging="61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AF7B0">
      <w:start w:val="1"/>
      <w:numFmt w:val="bullet"/>
      <w:lvlText w:val="•"/>
      <w:lvlJc w:val="left"/>
      <w:pPr>
        <w:ind w:left="5431" w:hanging="54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08A0AA">
      <w:start w:val="1"/>
      <w:numFmt w:val="bullet"/>
      <w:lvlText w:val="o"/>
      <w:lvlJc w:val="left"/>
      <w:pPr>
        <w:tabs>
          <w:tab w:val="left" w:pos="426"/>
        </w:tabs>
        <w:ind w:left="5466" w:hanging="47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AA1DC">
      <w:start w:val="1"/>
      <w:numFmt w:val="bullet"/>
      <w:lvlText w:val="▪"/>
      <w:lvlJc w:val="left"/>
      <w:pPr>
        <w:tabs>
          <w:tab w:val="left" w:pos="426"/>
          <w:tab w:val="left" w:pos="1700"/>
        </w:tabs>
        <w:ind w:left="6186" w:hanging="39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9B3094"/>
    <w:multiLevelType w:val="hybridMultilevel"/>
    <w:tmpl w:val="BC14DDA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CB73F04"/>
    <w:multiLevelType w:val="multilevel"/>
    <w:tmpl w:val="7C507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84419B"/>
    <w:multiLevelType w:val="multilevel"/>
    <w:tmpl w:val="28CEA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37731"/>
    <w:multiLevelType w:val="multilevel"/>
    <w:tmpl w:val="7C507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4979AA"/>
    <w:multiLevelType w:val="hybridMultilevel"/>
    <w:tmpl w:val="CD860388"/>
    <w:numStyleLink w:val="ImportedStyle1"/>
  </w:abstractNum>
  <w:abstractNum w:abstractNumId="8" w15:restartNumberingAfterBreak="0">
    <w:nsid w:val="739E3927"/>
    <w:multiLevelType w:val="hybridMultilevel"/>
    <w:tmpl w:val="B29EF184"/>
    <w:styleLink w:val="ImportedStyle2"/>
    <w:lvl w:ilvl="0" w:tplc="ED3A66C4">
      <w:start w:val="1"/>
      <w:numFmt w:val="bullet"/>
      <w:lvlText w:val="•"/>
      <w:lvlJc w:val="left"/>
      <w:pPr>
        <w:ind w:left="537" w:hanging="3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DAC3C6">
      <w:start w:val="1"/>
      <w:numFmt w:val="bullet"/>
      <w:lvlText w:val="o"/>
      <w:lvlJc w:val="left"/>
      <w:pPr>
        <w:tabs>
          <w:tab w:val="left" w:pos="709"/>
          <w:tab w:val="num" w:pos="1318"/>
        </w:tabs>
        <w:ind w:left="114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C6994E">
      <w:start w:val="1"/>
      <w:numFmt w:val="bullet"/>
      <w:lvlText w:val="▪"/>
      <w:lvlJc w:val="left"/>
      <w:pPr>
        <w:tabs>
          <w:tab w:val="left" w:pos="709"/>
          <w:tab w:val="num" w:pos="2038"/>
        </w:tabs>
        <w:ind w:left="186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E4500">
      <w:start w:val="1"/>
      <w:numFmt w:val="bullet"/>
      <w:lvlText w:val="•"/>
      <w:lvlJc w:val="left"/>
      <w:pPr>
        <w:tabs>
          <w:tab w:val="left" w:pos="709"/>
        </w:tabs>
        <w:ind w:left="2586" w:hanging="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EE9EA">
      <w:start w:val="1"/>
      <w:numFmt w:val="bullet"/>
      <w:lvlText w:val="o"/>
      <w:lvlJc w:val="left"/>
      <w:pPr>
        <w:tabs>
          <w:tab w:val="left" w:pos="709"/>
          <w:tab w:val="num" w:pos="3478"/>
        </w:tabs>
        <w:ind w:left="330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4A6844">
      <w:start w:val="1"/>
      <w:numFmt w:val="bullet"/>
      <w:lvlText w:val="▪"/>
      <w:lvlJc w:val="left"/>
      <w:pPr>
        <w:tabs>
          <w:tab w:val="left" w:pos="709"/>
          <w:tab w:val="num" w:pos="4198"/>
        </w:tabs>
        <w:ind w:left="402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EED7E">
      <w:start w:val="1"/>
      <w:numFmt w:val="bullet"/>
      <w:lvlText w:val="•"/>
      <w:lvlJc w:val="left"/>
      <w:pPr>
        <w:tabs>
          <w:tab w:val="left" w:pos="709"/>
        </w:tabs>
        <w:ind w:left="4746" w:hanging="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C42AA">
      <w:start w:val="1"/>
      <w:numFmt w:val="bullet"/>
      <w:lvlText w:val="o"/>
      <w:lvlJc w:val="left"/>
      <w:pPr>
        <w:tabs>
          <w:tab w:val="left" w:pos="709"/>
          <w:tab w:val="num" w:pos="5638"/>
        </w:tabs>
        <w:ind w:left="546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6D7AE">
      <w:start w:val="1"/>
      <w:numFmt w:val="bullet"/>
      <w:lvlText w:val="▪"/>
      <w:lvlJc w:val="left"/>
      <w:pPr>
        <w:tabs>
          <w:tab w:val="left" w:pos="709"/>
          <w:tab w:val="num" w:pos="6358"/>
        </w:tabs>
        <w:ind w:left="6186" w:hanging="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AED24F9"/>
    <w:multiLevelType w:val="multilevel"/>
    <w:tmpl w:val="15C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0"/>
    <w:lvlOverride w:ilvl="0">
      <w:lvl w:ilvl="0" w:tplc="F9A01A86">
        <w:start w:val="1"/>
        <w:numFmt w:val="bullet"/>
        <w:lvlText w:val="•"/>
        <w:lvlJc w:val="left"/>
        <w:pPr>
          <w:ind w:left="537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5E09C2">
        <w:start w:val="1"/>
        <w:numFmt w:val="bullet"/>
        <w:lvlText w:val="o"/>
        <w:lvlJc w:val="left"/>
        <w:pPr>
          <w:tabs>
            <w:tab w:val="left" w:pos="709"/>
            <w:tab w:val="num" w:pos="1318"/>
          </w:tabs>
          <w:ind w:left="114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88CBC">
        <w:start w:val="1"/>
        <w:numFmt w:val="bullet"/>
        <w:lvlText w:val="▪"/>
        <w:lvlJc w:val="left"/>
        <w:pPr>
          <w:tabs>
            <w:tab w:val="left" w:pos="709"/>
            <w:tab w:val="num" w:pos="2038"/>
          </w:tabs>
          <w:ind w:left="186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76EB44">
        <w:start w:val="1"/>
        <w:numFmt w:val="bullet"/>
        <w:lvlText w:val="•"/>
        <w:lvlJc w:val="left"/>
        <w:pPr>
          <w:tabs>
            <w:tab w:val="left" w:pos="709"/>
          </w:tabs>
          <w:ind w:left="2586" w:hanging="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C28276">
        <w:start w:val="1"/>
        <w:numFmt w:val="bullet"/>
        <w:lvlText w:val="o"/>
        <w:lvlJc w:val="left"/>
        <w:pPr>
          <w:tabs>
            <w:tab w:val="left" w:pos="709"/>
            <w:tab w:val="num" w:pos="3478"/>
          </w:tabs>
          <w:ind w:left="330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C8C45A">
        <w:start w:val="1"/>
        <w:numFmt w:val="bullet"/>
        <w:lvlText w:val="▪"/>
        <w:lvlJc w:val="left"/>
        <w:pPr>
          <w:tabs>
            <w:tab w:val="left" w:pos="709"/>
            <w:tab w:val="num" w:pos="4198"/>
          </w:tabs>
          <w:ind w:left="402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143306">
        <w:start w:val="1"/>
        <w:numFmt w:val="bullet"/>
        <w:lvlText w:val="•"/>
        <w:lvlJc w:val="left"/>
        <w:pPr>
          <w:tabs>
            <w:tab w:val="left" w:pos="709"/>
          </w:tabs>
          <w:ind w:left="4746" w:hanging="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B2CA6A">
        <w:start w:val="1"/>
        <w:numFmt w:val="bullet"/>
        <w:lvlText w:val="o"/>
        <w:lvlJc w:val="left"/>
        <w:pPr>
          <w:tabs>
            <w:tab w:val="left" w:pos="709"/>
            <w:tab w:val="num" w:pos="5638"/>
          </w:tabs>
          <w:ind w:left="546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6EA148">
        <w:start w:val="1"/>
        <w:numFmt w:val="bullet"/>
        <w:lvlText w:val="▪"/>
        <w:lvlJc w:val="left"/>
        <w:pPr>
          <w:tabs>
            <w:tab w:val="left" w:pos="709"/>
            <w:tab w:val="num" w:pos="6358"/>
          </w:tabs>
          <w:ind w:left="6186" w:hanging="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7"/>
    <w:rsid w:val="00002DB4"/>
    <w:rsid w:val="000054ED"/>
    <w:rsid w:val="0004740C"/>
    <w:rsid w:val="00084FE8"/>
    <w:rsid w:val="000C2865"/>
    <w:rsid w:val="000D7FF8"/>
    <w:rsid w:val="0013355A"/>
    <w:rsid w:val="00135C1B"/>
    <w:rsid w:val="00176349"/>
    <w:rsid w:val="0022789A"/>
    <w:rsid w:val="00244F5A"/>
    <w:rsid w:val="00260644"/>
    <w:rsid w:val="00261F79"/>
    <w:rsid w:val="00290801"/>
    <w:rsid w:val="002915BF"/>
    <w:rsid w:val="002C1488"/>
    <w:rsid w:val="002F6B4D"/>
    <w:rsid w:val="00330638"/>
    <w:rsid w:val="003436BB"/>
    <w:rsid w:val="0038544D"/>
    <w:rsid w:val="003A5A65"/>
    <w:rsid w:val="003A7185"/>
    <w:rsid w:val="003B267B"/>
    <w:rsid w:val="003F1060"/>
    <w:rsid w:val="00454E98"/>
    <w:rsid w:val="004D3252"/>
    <w:rsid w:val="004F55B1"/>
    <w:rsid w:val="0059523F"/>
    <w:rsid w:val="005C3757"/>
    <w:rsid w:val="005F279D"/>
    <w:rsid w:val="0066627B"/>
    <w:rsid w:val="00690CBD"/>
    <w:rsid w:val="006B04C7"/>
    <w:rsid w:val="006C2F30"/>
    <w:rsid w:val="00704E1F"/>
    <w:rsid w:val="0070718D"/>
    <w:rsid w:val="007A3912"/>
    <w:rsid w:val="007C3000"/>
    <w:rsid w:val="007D5DE0"/>
    <w:rsid w:val="00812EBC"/>
    <w:rsid w:val="00897C71"/>
    <w:rsid w:val="008E5F0C"/>
    <w:rsid w:val="009540DE"/>
    <w:rsid w:val="00963C7B"/>
    <w:rsid w:val="009C01C0"/>
    <w:rsid w:val="009E6526"/>
    <w:rsid w:val="00A53B58"/>
    <w:rsid w:val="00A73EFC"/>
    <w:rsid w:val="00AD75E9"/>
    <w:rsid w:val="00B65E15"/>
    <w:rsid w:val="00BC5846"/>
    <w:rsid w:val="00BC58A8"/>
    <w:rsid w:val="00BC7A6B"/>
    <w:rsid w:val="00CF2E95"/>
    <w:rsid w:val="00D17EC5"/>
    <w:rsid w:val="00DB62B5"/>
    <w:rsid w:val="00E00716"/>
    <w:rsid w:val="00E8796B"/>
    <w:rsid w:val="00ED7B4A"/>
    <w:rsid w:val="00F10D6C"/>
    <w:rsid w:val="00F71C02"/>
    <w:rsid w:val="00F74BDF"/>
    <w:rsid w:val="00F75160"/>
    <w:rsid w:val="00FA05CC"/>
    <w:rsid w:val="00FA16AC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66CE2"/>
  <w15:docId w15:val="{86CA2F44-3CC7-E142-9B67-E5B55D6D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pacing w:val="-1"/>
      <w:sz w:val="24"/>
      <w:szCs w:val="24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i/>
      <w:iCs/>
      <w:color w:val="0000FF"/>
      <w:spacing w:val="1"/>
      <w:sz w:val="28"/>
      <w:szCs w:val="28"/>
      <w:u w:val="thick" w:color="0000FF"/>
    </w:rPr>
  </w:style>
  <w:style w:type="table" w:styleId="TableGrid">
    <w:name w:val="Table Grid"/>
    <w:basedOn w:val="TableNormal"/>
    <w:uiPriority w:val="59"/>
    <w:rsid w:val="004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2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4740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A5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Bowater</cp:lastModifiedBy>
  <cp:revision>2</cp:revision>
  <cp:lastPrinted>2018-03-02T21:15:00Z</cp:lastPrinted>
  <dcterms:created xsi:type="dcterms:W3CDTF">2022-03-31T04:32:00Z</dcterms:created>
  <dcterms:modified xsi:type="dcterms:W3CDTF">2022-03-31T04:32:00Z</dcterms:modified>
</cp:coreProperties>
</file>